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72" w:rsidRPr="00B627FC" w:rsidRDefault="007A6F72" w:rsidP="007A6F72">
      <w:pPr>
        <w:autoSpaceDE w:val="0"/>
        <w:autoSpaceDN w:val="0"/>
        <w:adjustRightInd w:val="0"/>
        <w:spacing w:after="0" w:line="240" w:lineRule="auto"/>
        <w:rPr>
          <w:rFonts w:ascii="Cambria" w:hAnsi="Cambria" w:cs="Dutch801EU-Bold"/>
          <w:b/>
          <w:bCs/>
          <w:color w:val="5AC000"/>
          <w:sz w:val="36"/>
          <w:szCs w:val="36"/>
        </w:rPr>
      </w:pPr>
      <w:bookmarkStart w:id="0" w:name="_GoBack"/>
      <w:bookmarkEnd w:id="0"/>
      <w:r w:rsidRPr="00B627FC">
        <w:rPr>
          <w:rFonts w:ascii="Cambria" w:hAnsi="Cambria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31039871">
            <wp:simplePos x="0" y="0"/>
            <wp:positionH relativeFrom="column">
              <wp:posOffset>3705225</wp:posOffset>
            </wp:positionH>
            <wp:positionV relativeFrom="paragraph">
              <wp:posOffset>-548005</wp:posOffset>
            </wp:positionV>
            <wp:extent cx="2543175" cy="145114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51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7FC">
        <w:rPr>
          <w:rFonts w:ascii="Cambria" w:hAnsi="Cambria" w:cs="Dutch801EU-Bold"/>
          <w:b/>
          <w:bCs/>
          <w:color w:val="5AC000"/>
          <w:sz w:val="36"/>
          <w:szCs w:val="36"/>
        </w:rPr>
        <w:t>2. Jadwiga i Jagiełło –</w:t>
      </w:r>
    </w:p>
    <w:p w:rsidR="007E2160" w:rsidRPr="00B627FC" w:rsidRDefault="007A6F72" w:rsidP="007A6F72">
      <w:pPr>
        <w:rPr>
          <w:rFonts w:ascii="Cambria" w:hAnsi="Cambria" w:cs="Dutch801EU-Bold"/>
          <w:b/>
          <w:bCs/>
          <w:color w:val="5AC000"/>
          <w:sz w:val="36"/>
          <w:szCs w:val="36"/>
        </w:rPr>
      </w:pPr>
      <w:r w:rsidRPr="00B627FC">
        <w:rPr>
          <w:rFonts w:ascii="Cambria" w:hAnsi="Cambria" w:cs="Dutch801EU-Bold"/>
          <w:b/>
          <w:bCs/>
          <w:color w:val="5AC000"/>
          <w:sz w:val="36"/>
          <w:szCs w:val="36"/>
        </w:rPr>
        <w:t>unia polsko-litewska</w:t>
      </w:r>
    </w:p>
    <w:p w:rsidR="007A6F72" w:rsidRPr="00B627FC" w:rsidRDefault="007A6F72" w:rsidP="007A6F72">
      <w:pPr>
        <w:rPr>
          <w:rFonts w:ascii="Cambria" w:hAnsi="Cambria"/>
          <w:sz w:val="24"/>
          <w:szCs w:val="24"/>
        </w:rPr>
      </w:pPr>
    </w:p>
    <w:p w:rsidR="007A6F72" w:rsidRPr="00B627FC" w:rsidRDefault="007A6F72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b/>
          <w:sz w:val="24"/>
          <w:szCs w:val="24"/>
        </w:rPr>
      </w:pPr>
      <w:r w:rsidRPr="00B627FC">
        <w:rPr>
          <w:rFonts w:ascii="Cambria" w:hAnsi="Cambria" w:cs="CentSchbookEU-Normal"/>
          <w:b/>
          <w:sz w:val="24"/>
          <w:szCs w:val="24"/>
        </w:rPr>
        <w:t>Zapisz w wyznaczonych miejscach w tabeli mocne i słabe strony decyzji o zawarciu unii pomiędzy Polską i Litwą, a następnie wymień szanse i zagrożenia, przed którymi stanął kraj rządzony przez Jadwigę. Odpowiednie informacje wybierz z poniższej ramki.</w:t>
      </w:r>
    </w:p>
    <w:p w:rsidR="007A6F72" w:rsidRDefault="007A6F72" w:rsidP="007A6F72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król niebędący z pochodzenia Polakiem,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wzrost znaczenia Polski i Litwy w Europie,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szansa na pokonanie Krzyżaków dzięki porozumieniu z Litwą,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przymierze z państwem pogańskim jako pretekst dla Krzyżaków do najazdu na polskie ziemie,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początek panowania nowej dynastii w Królestwie Polskim,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konieczność uwzględniania interesów Litwinów,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możliwość odzyskania utraconych ziem,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obrona przed wspólnym wrogiem,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możliwość prowadzenia przez władcę litewskiego polityki korzystniejszej dla Litwy niż Polski,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zaprowadzenie chrześcijaństwa na Litwie,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wzmocnienie polskiej armii,</w:t>
      </w:r>
    </w:p>
    <w:p w:rsidR="00B627FC" w:rsidRPr="00B627FC" w:rsidRDefault="00B627FC" w:rsidP="00B627F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  <w:r w:rsidRPr="00B627FC">
        <w:rPr>
          <w:rFonts w:ascii="Cambria" w:hAnsi="Cambria" w:cs="CentSchbookEU-Italic"/>
          <w:i/>
          <w:iCs/>
          <w:sz w:val="24"/>
          <w:szCs w:val="24"/>
        </w:rPr>
        <w:t>• różnice kulturowe między Polakami a Litwinami</w:t>
      </w:r>
    </w:p>
    <w:p w:rsidR="007A6F72" w:rsidRPr="00B627FC" w:rsidRDefault="007A6F72" w:rsidP="007A6F72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</w:p>
    <w:p w:rsidR="007A6F72" w:rsidRPr="00B627FC" w:rsidRDefault="007A6F72" w:rsidP="007A6F72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  <w:r w:rsidRPr="00B627FC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5EA7DBA0" wp14:editId="2BEC42DE">
            <wp:extent cx="5760720" cy="40373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7FC">
        <w:rPr>
          <w:rFonts w:ascii="Cambria" w:hAnsi="Cambria"/>
          <w:noProof/>
          <w:sz w:val="24"/>
          <w:szCs w:val="24"/>
        </w:rPr>
        <w:t xml:space="preserve"> </w:t>
      </w:r>
    </w:p>
    <w:sectPr w:rsidR="007A6F72" w:rsidRPr="00B6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-Bold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6C9E"/>
    <w:multiLevelType w:val="hybridMultilevel"/>
    <w:tmpl w:val="FC76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72"/>
    <w:rsid w:val="00042619"/>
    <w:rsid w:val="007A6F72"/>
    <w:rsid w:val="007E2160"/>
    <w:rsid w:val="00AE0BED"/>
    <w:rsid w:val="00B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F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F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Fonżychowski</dc:creator>
  <cp:lastModifiedBy>Szymon</cp:lastModifiedBy>
  <cp:revision>2</cp:revision>
  <dcterms:created xsi:type="dcterms:W3CDTF">2021-01-24T20:00:00Z</dcterms:created>
  <dcterms:modified xsi:type="dcterms:W3CDTF">2021-01-24T20:00:00Z</dcterms:modified>
</cp:coreProperties>
</file>